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46" w:rsidRPr="00093446" w:rsidRDefault="00093446" w:rsidP="00093446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24000" cy="1154430"/>
            <wp:effectExtent l="0" t="0" r="0" b="7620"/>
            <wp:wrapTight wrapText="bothSides">
              <wp:wrapPolygon edited="0">
                <wp:start x="0" y="0"/>
                <wp:lineTo x="0" y="21030"/>
                <wp:lineTo x="270" y="21386"/>
                <wp:lineTo x="21060" y="21386"/>
                <wp:lineTo x="21330" y="21030"/>
                <wp:lineTo x="2133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446">
        <w:rPr>
          <w:b/>
          <w:sz w:val="40"/>
          <w:szCs w:val="40"/>
        </w:rPr>
        <w:t>ТСЖ «Премьер2»</w:t>
      </w:r>
    </w:p>
    <w:p w:rsidR="00093446" w:rsidRDefault="00093446" w:rsidP="00093446">
      <w:pPr>
        <w:jc w:val="center"/>
        <w:rPr>
          <w:b/>
          <w:sz w:val="40"/>
          <w:szCs w:val="40"/>
        </w:rPr>
      </w:pPr>
      <w:r w:rsidRPr="00093446">
        <w:rPr>
          <w:b/>
          <w:sz w:val="40"/>
          <w:szCs w:val="40"/>
        </w:rPr>
        <w:t>г. Екатеринбург, ул. Авиационная, дома №№ 12,16</w:t>
      </w:r>
    </w:p>
    <w:p w:rsidR="00093446" w:rsidRDefault="00093446" w:rsidP="00093446">
      <w:pPr>
        <w:jc w:val="center"/>
        <w:rPr>
          <w:b/>
          <w:sz w:val="40"/>
          <w:szCs w:val="40"/>
        </w:rPr>
      </w:pPr>
    </w:p>
    <w:p w:rsidR="00093446" w:rsidRDefault="00093446" w:rsidP="00093446">
      <w:pPr>
        <w:jc w:val="center"/>
        <w:rPr>
          <w:b/>
          <w:sz w:val="40"/>
          <w:szCs w:val="40"/>
        </w:rPr>
      </w:pPr>
    </w:p>
    <w:p w:rsidR="00093446" w:rsidRPr="00093446" w:rsidRDefault="00A446B0" w:rsidP="00093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о</w:t>
      </w:r>
      <w:r w:rsidR="00093446" w:rsidRPr="0009344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деятельности правления ТСЖ «Премьер2» в</w:t>
      </w:r>
      <w:r w:rsidR="005538E2">
        <w:rPr>
          <w:b/>
          <w:sz w:val="40"/>
          <w:szCs w:val="40"/>
        </w:rPr>
        <w:t xml:space="preserve"> 2020</w:t>
      </w:r>
      <w:r w:rsidR="00093446" w:rsidRPr="00093446">
        <w:rPr>
          <w:b/>
          <w:sz w:val="40"/>
          <w:szCs w:val="40"/>
        </w:rPr>
        <w:t xml:space="preserve"> году</w:t>
      </w:r>
    </w:p>
    <w:p w:rsidR="00474990" w:rsidRDefault="0055347F" w:rsidP="0055347F">
      <w:pPr>
        <w:jc w:val="both"/>
      </w:pPr>
      <w:r>
        <w:t>Компетенция правления товарищества собственников жилья определена жилищным кодексом, а также уставом товарищества, в том числе решение следующих вопросов: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соблюдение товариществом законодательства и требований устава товарищества</w:t>
      </w:r>
      <w:r>
        <w:t>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контроль за своевременным внесением членами товарищества установленных обязательных платежей и взносов;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управление многоквартирным домом или заключение договоров на управление им;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ведение реестра членов товарищества, делопроизводства, бухгалтерского учета и бухгалтерской отчетности;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созыв и проведение общего собрания членов товарищества;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Контроль за состоянием многоквартирного дома, помещений и оборудования</w:t>
      </w:r>
      <w:r>
        <w:t xml:space="preserve"> </w:t>
      </w:r>
      <w:r w:rsidRPr="0055347F">
        <w:t>Товарищества, а также за движением материальных и денежных ценностей, осуществление</w:t>
      </w:r>
      <w:r>
        <w:t xml:space="preserve"> </w:t>
      </w:r>
      <w:r w:rsidRPr="0055347F">
        <w:t>проверки технического состояния общего имущества;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Рассмотрение заявлений и жалоб собственников помещений</w:t>
      </w:r>
    </w:p>
    <w:p w:rsidR="0055347F" w:rsidRDefault="0055347F" w:rsidP="0055347F">
      <w:pPr>
        <w:pStyle w:val="a5"/>
        <w:numPr>
          <w:ilvl w:val="0"/>
          <w:numId w:val="1"/>
        </w:numPr>
        <w:jc w:val="both"/>
      </w:pPr>
      <w:r w:rsidRPr="0055347F">
        <w:t>Организация выполнения решений общего собрания членов Товарищества</w:t>
      </w:r>
      <w:r>
        <w:t>.</w:t>
      </w:r>
    </w:p>
    <w:p w:rsidR="00137095" w:rsidRDefault="00137095" w:rsidP="0055347F">
      <w:pPr>
        <w:jc w:val="both"/>
      </w:pPr>
    </w:p>
    <w:p w:rsidR="00137095" w:rsidRPr="00137095" w:rsidRDefault="00137095" w:rsidP="00137095">
      <w:pPr>
        <w:jc w:val="center"/>
        <w:rPr>
          <w:b/>
        </w:rPr>
      </w:pPr>
      <w:r w:rsidRPr="00137095">
        <w:rPr>
          <w:b/>
        </w:rPr>
        <w:t>контроль за своевременным внесением членами товарищества установленных обязательных платежей и взносов</w:t>
      </w:r>
    </w:p>
    <w:p w:rsidR="00137095" w:rsidRDefault="005538E2" w:rsidP="0055347F">
      <w:pPr>
        <w:jc w:val="both"/>
      </w:pPr>
      <w:r>
        <w:t>В период с 01.01.2020 по 31.12.2020</w:t>
      </w:r>
      <w:r w:rsidR="00DB7C24">
        <w:t>:</w:t>
      </w:r>
    </w:p>
    <w:p w:rsidR="00DB7C24" w:rsidRDefault="00DB7C24" w:rsidP="0055347F">
      <w:pPr>
        <w:jc w:val="both"/>
      </w:pPr>
      <w:r>
        <w:t>- Начислено собственникам обязательных платежей (содержание жилья, охрана, пени) 13 5</w:t>
      </w:r>
      <w:r w:rsidR="00243380" w:rsidRPr="00243380">
        <w:t>12</w:t>
      </w:r>
      <w:r w:rsidR="00243380">
        <w:t> 595,60</w:t>
      </w:r>
      <w:r>
        <w:t xml:space="preserve"> рублей;</w:t>
      </w:r>
    </w:p>
    <w:p w:rsidR="00137095" w:rsidRDefault="00DB7C24" w:rsidP="0055347F">
      <w:pPr>
        <w:jc w:val="both"/>
      </w:pPr>
      <w:r>
        <w:t>- Фактически оплачено собственниками 13 </w:t>
      </w:r>
      <w:r w:rsidR="00243380" w:rsidRPr="00243380">
        <w:t>429</w:t>
      </w:r>
      <w:r w:rsidR="00243380">
        <w:t> 263,51</w:t>
      </w:r>
      <w:r>
        <w:t xml:space="preserve"> рубля</w:t>
      </w:r>
      <w:r w:rsidR="00A952C1">
        <w:t>.</w:t>
      </w:r>
    </w:p>
    <w:p w:rsidR="00A952C1" w:rsidRDefault="00711724" w:rsidP="0055347F">
      <w:pPr>
        <w:jc w:val="both"/>
      </w:pPr>
      <w:r>
        <w:t>По состоянию на 01.01.20</w:t>
      </w:r>
      <w:r w:rsidR="00243380" w:rsidRPr="00243380">
        <w:t>21</w:t>
      </w:r>
      <w:r>
        <w:t xml:space="preserve"> задолженность жителей за услуги по содержанию жилья, охрану, пени, составляет </w:t>
      </w:r>
      <w:r w:rsidR="00243380" w:rsidRPr="00243380">
        <w:t>1</w:t>
      </w:r>
      <w:r w:rsidR="00243380">
        <w:rPr>
          <w:lang w:val="en-US"/>
        </w:rPr>
        <w:t> </w:t>
      </w:r>
      <w:r w:rsidR="00243380" w:rsidRPr="00243380">
        <w:t>100</w:t>
      </w:r>
      <w:r w:rsidR="00243380">
        <w:rPr>
          <w:lang w:val="en-US"/>
        </w:rPr>
        <w:t> </w:t>
      </w:r>
      <w:r w:rsidR="00243380" w:rsidRPr="00243380">
        <w:t>901</w:t>
      </w:r>
      <w:r w:rsidR="00243380">
        <w:t>,92</w:t>
      </w:r>
      <w:r>
        <w:t xml:space="preserve"> рублей</w:t>
      </w:r>
      <w:r w:rsidR="00A35A9D">
        <w:t>.</w:t>
      </w:r>
    </w:p>
    <w:p w:rsidR="00A35A9D" w:rsidRDefault="00A35A9D" w:rsidP="0055347F">
      <w:pPr>
        <w:jc w:val="both"/>
      </w:pPr>
      <w:r>
        <w:t xml:space="preserve">Общая собираемость по результатам года составляет </w:t>
      </w:r>
      <w:r w:rsidR="00243380" w:rsidRPr="00243380">
        <w:t>99</w:t>
      </w:r>
      <w:r>
        <w:t>%</w:t>
      </w:r>
    </w:p>
    <w:p w:rsidR="00C513B8" w:rsidRDefault="00C513B8" w:rsidP="0055347F">
      <w:pPr>
        <w:jc w:val="both"/>
      </w:pPr>
    </w:p>
    <w:p w:rsidR="00137095" w:rsidRDefault="00C513B8" w:rsidP="0055347F">
      <w:pPr>
        <w:jc w:val="both"/>
      </w:pPr>
      <w:r>
        <w:t>Благодаря проводимой работе собираемость держится на уровне 100%. При возникновении у собственника задолженности за 2 месяца, принимаются все необходимые меры для скорейшего погашения.</w:t>
      </w:r>
    </w:p>
    <w:p w:rsidR="00C513B8" w:rsidRDefault="006E3073" w:rsidP="0055347F">
      <w:pPr>
        <w:jc w:val="both"/>
      </w:pPr>
      <w:r>
        <w:lastRenderedPageBreak/>
        <w:t>В 2020</w:t>
      </w:r>
      <w:r w:rsidR="00C513B8">
        <w:t xml:space="preserve"> году </w:t>
      </w:r>
      <w:r>
        <w:t>в</w:t>
      </w:r>
      <w:r w:rsidRPr="006E3073">
        <w:t xml:space="preserve"> связи со вступлением в силу Постановления Правительства РФ от 02.04.2020 N 424 "Об особенностях предоставления коммунальных услуг собственникам и пользователям помещений в многоквартирных домах и жилых домов"</w:t>
      </w:r>
      <w:r>
        <w:t xml:space="preserve"> возможности ТСЖ по взысканию задолженности по оплате коммунальных услуг были ограничены. В связи с чем к концу отчетного года наблюдалось увеличение суммы задолженности жителей за услуги по содержанию жилья, охрану, пени.</w:t>
      </w:r>
    </w:p>
    <w:p w:rsidR="00CD7262" w:rsidRDefault="00CD7262" w:rsidP="0055347F">
      <w:pPr>
        <w:jc w:val="both"/>
      </w:pPr>
    </w:p>
    <w:p w:rsidR="0055347F" w:rsidRPr="00CD7262" w:rsidRDefault="00137095" w:rsidP="00CD7262">
      <w:pPr>
        <w:jc w:val="center"/>
        <w:rPr>
          <w:b/>
        </w:rPr>
      </w:pPr>
      <w:r w:rsidRPr="00CD7262">
        <w:rPr>
          <w:b/>
        </w:rPr>
        <w:t>Составление смет доходов и расходов, ведение бухгалтерского учета:</w:t>
      </w:r>
    </w:p>
    <w:p w:rsidR="00137095" w:rsidRDefault="000E3F29" w:rsidP="0055347F">
      <w:pPr>
        <w:jc w:val="both"/>
      </w:pPr>
      <w:r>
        <w:t>Структура расходов:</w:t>
      </w:r>
    </w:p>
    <w:p w:rsidR="000E3F29" w:rsidRDefault="000E3F29" w:rsidP="0055347F">
      <w:pPr>
        <w:jc w:val="both"/>
      </w:pPr>
    </w:p>
    <w:p w:rsidR="000E3F29" w:rsidRDefault="000E3F29" w:rsidP="0055347F">
      <w:pPr>
        <w:jc w:val="both"/>
      </w:pPr>
    </w:p>
    <w:p w:rsidR="000E3F29" w:rsidRDefault="000E3F29" w:rsidP="0055347F">
      <w:pPr>
        <w:jc w:val="both"/>
      </w:pPr>
    </w:p>
    <w:p w:rsidR="000E3F29" w:rsidRDefault="000E3F29" w:rsidP="000E3F29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6583680" cy="3489960"/>
            <wp:effectExtent l="0" t="0" r="7620" b="1524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3F2C5D" w:rsidRPr="00C513B8" w:rsidTr="003F2C5D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5D" w:rsidRPr="00A47365" w:rsidRDefault="003F2C5D" w:rsidP="003F2C5D">
            <w:r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5D" w:rsidRPr="00A47365" w:rsidRDefault="003F2C5D" w:rsidP="003F2C5D">
            <w:r>
              <w:t>Сумма</w:t>
            </w:r>
          </w:p>
        </w:tc>
      </w:tr>
      <w:tr w:rsidR="003F2C5D" w:rsidRPr="00C513B8" w:rsidTr="00376CF4">
        <w:trPr>
          <w:trHeight w:val="2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5D" w:rsidRPr="00A47365" w:rsidRDefault="003F2C5D" w:rsidP="003F2C5D">
            <w:r w:rsidRPr="00A47365">
              <w:t xml:space="preserve"> Административные расходы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C5D" w:rsidRPr="00A47365" w:rsidRDefault="003F2C5D" w:rsidP="003F2C5D">
            <w:r w:rsidRPr="00A47365">
              <w:t xml:space="preserve"> 1 173 671,46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Охрана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1 699 080,00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Оплата труда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7 049 840,66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Содержание придомовой территории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1 148 907,88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Техническое обслуживание дома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1 909 928,67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Материалы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1 071 941,84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Вывоз ТКО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1 022 752,71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Вода и водоотведение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2 216 762,81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Отопление и ГВС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6 678 836,35   </w:t>
            </w:r>
          </w:p>
        </w:tc>
      </w:tr>
      <w:tr w:rsidR="003F2C5D" w:rsidRPr="00C513B8" w:rsidTr="00487A9A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Pr="00A47365" w:rsidRDefault="003F2C5D" w:rsidP="003F2C5D">
            <w:r w:rsidRPr="00A47365">
              <w:t xml:space="preserve"> Электроэнергия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C5D" w:rsidRDefault="003F2C5D" w:rsidP="003F2C5D">
            <w:r w:rsidRPr="00A47365">
              <w:t xml:space="preserve"> 6 533 714,17   </w:t>
            </w:r>
          </w:p>
        </w:tc>
      </w:tr>
    </w:tbl>
    <w:p w:rsidR="000E3F29" w:rsidRPr="00487A9A" w:rsidRDefault="000E3F29" w:rsidP="000E3F29">
      <w:pPr>
        <w:jc w:val="both"/>
        <w:rPr>
          <w:sz w:val="24"/>
          <w:szCs w:val="24"/>
        </w:rPr>
      </w:pPr>
    </w:p>
    <w:p w:rsidR="000E3F29" w:rsidRDefault="001C47E7" w:rsidP="000E3F29">
      <w:pPr>
        <w:jc w:val="both"/>
      </w:pPr>
      <w:r>
        <w:lastRenderedPageBreak/>
        <w:t xml:space="preserve">В 2020 году в связи с увеличением стоимости </w:t>
      </w:r>
      <w:proofErr w:type="spellStart"/>
      <w:r>
        <w:t>клининговых</w:t>
      </w:r>
      <w:proofErr w:type="spellEnd"/>
      <w:r>
        <w:t xml:space="preserve"> услуг</w:t>
      </w:r>
      <w:r w:rsidR="004371C8">
        <w:t>,</w:t>
      </w:r>
      <w:r>
        <w:t xml:space="preserve"> а также стоимости материалов, ТСЖ было вынуждено направить доходы от хозяйственной деятельности на покрытие затрат текущее обслуживание дома</w:t>
      </w:r>
      <w:r w:rsidR="000732BA">
        <w:t>.</w:t>
      </w:r>
    </w:p>
    <w:p w:rsidR="0005745E" w:rsidRDefault="0005745E" w:rsidP="000E3F29">
      <w:pPr>
        <w:jc w:val="both"/>
      </w:pPr>
    </w:p>
    <w:p w:rsidR="0005745E" w:rsidRPr="0005745E" w:rsidRDefault="0005745E" w:rsidP="0005745E">
      <w:pPr>
        <w:jc w:val="center"/>
        <w:rPr>
          <w:b/>
        </w:rPr>
      </w:pPr>
      <w:r w:rsidRPr="0005745E">
        <w:rPr>
          <w:b/>
        </w:rPr>
        <w:t>Хозяйственная деятельность</w:t>
      </w:r>
    </w:p>
    <w:p w:rsidR="0005745E" w:rsidRDefault="001C47E7" w:rsidP="000E3F29">
      <w:pPr>
        <w:jc w:val="both"/>
      </w:pPr>
      <w:r>
        <w:t>За период с 01.01.2020 по 31.12.2020</w:t>
      </w:r>
      <w:r w:rsidR="0005745E">
        <w:t xml:space="preserve"> ТСЖ </w:t>
      </w:r>
      <w:r w:rsidR="004371C8">
        <w:t>проводило текущую работу для формирования доходов от хозяйственной деятельности.</w:t>
      </w:r>
    </w:p>
    <w:p w:rsidR="0005745E" w:rsidRDefault="0005745E" w:rsidP="000E3F29">
      <w:pPr>
        <w:jc w:val="both"/>
      </w:pPr>
      <w:r>
        <w:t>Общий доход от хозяй</w:t>
      </w:r>
      <w:r w:rsidR="004371C8">
        <w:t>ственной деятельности ТСЖ в 2020</w:t>
      </w:r>
      <w:r>
        <w:t xml:space="preserve"> году составил 2 </w:t>
      </w:r>
      <w:r w:rsidR="004371C8">
        <w:t>375</w:t>
      </w:r>
      <w:r>
        <w:t> </w:t>
      </w:r>
      <w:r w:rsidR="004371C8">
        <w:t>314</w:t>
      </w:r>
      <w:r>
        <w:t>,</w:t>
      </w:r>
      <w:r w:rsidR="004371C8">
        <w:t>97</w:t>
      </w:r>
      <w:r w:rsidR="00684E38">
        <w:t xml:space="preserve"> рублей. На имеющийся доход были проведены следующие работы:</w:t>
      </w:r>
    </w:p>
    <w:p w:rsidR="00684E38" w:rsidRDefault="0060031B" w:rsidP="00684E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Произведен ремонт первого этажа по адресу Авиационная 12 подъезд 1</w:t>
      </w:r>
    </w:p>
    <w:p w:rsidR="0060031B" w:rsidRDefault="0060031B" w:rsidP="00684E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Произведен ремонт первог</w:t>
      </w:r>
      <w:r>
        <w:rPr>
          <w:sz w:val="24"/>
          <w:szCs w:val="24"/>
        </w:rPr>
        <w:t>о этажа по адресу Авиационная 16 подъезд 2</w:t>
      </w:r>
    </w:p>
    <w:p w:rsidR="0060031B" w:rsidRDefault="0060031B" w:rsidP="00684E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Организованы рабочие места для консьержей в следующих подъездах: Авиационная 12 подъезд 1, Авиационная 12 подъезд 2, Авиационная 16 подъезд 2</w:t>
      </w:r>
    </w:p>
    <w:p w:rsidR="0060031B" w:rsidRPr="00684E38" w:rsidRDefault="0060031B" w:rsidP="00684E3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Приобретена зимняя деревянная горка</w:t>
      </w:r>
    </w:p>
    <w:p w:rsidR="00684E38" w:rsidRDefault="00684E38" w:rsidP="000E3F29">
      <w:pPr>
        <w:jc w:val="both"/>
      </w:pPr>
    </w:p>
    <w:p w:rsidR="0060031B" w:rsidRPr="0060031B" w:rsidRDefault="0060031B" w:rsidP="0060031B">
      <w:pPr>
        <w:jc w:val="center"/>
        <w:rPr>
          <w:b/>
        </w:rPr>
      </w:pPr>
      <w:r w:rsidRPr="0060031B">
        <w:rPr>
          <w:b/>
        </w:rPr>
        <w:t>Текущая работа по организации обслуживания многоквартирного дома</w:t>
      </w:r>
    </w:p>
    <w:p w:rsidR="0060031B" w:rsidRDefault="0060031B" w:rsidP="000E3F29">
      <w:pPr>
        <w:jc w:val="both"/>
      </w:pPr>
      <w:r>
        <w:t>В 2020 году была проведена работа с застройщиком</w:t>
      </w:r>
      <w:r w:rsidR="00911613">
        <w:t xml:space="preserve"> по вопросу гарантийных обязательств</w:t>
      </w:r>
      <w:r>
        <w:t>. В рамках гарантийных обязательств проведен ремонт в местах общего пользования (восстановление штукатурного слоя, покраска, восстановление напольной плитки и бордюров</w:t>
      </w:r>
      <w:r w:rsidR="00911613">
        <w:t xml:space="preserve">, ремонт </w:t>
      </w:r>
      <w:proofErr w:type="spellStart"/>
      <w:r w:rsidR="00911613">
        <w:t>отмостки</w:t>
      </w:r>
      <w:proofErr w:type="spellEnd"/>
      <w:r w:rsidR="00911613">
        <w:t>).</w:t>
      </w:r>
    </w:p>
    <w:p w:rsidR="00911613" w:rsidRDefault="00911613" w:rsidP="000E3F29">
      <w:pPr>
        <w:jc w:val="both"/>
      </w:pPr>
      <w:r>
        <w:t xml:space="preserve">Произведена замена подрядной организации по обслуживанию </w:t>
      </w:r>
      <w:proofErr w:type="spellStart"/>
      <w:r>
        <w:t>домофонной</w:t>
      </w:r>
      <w:proofErr w:type="spellEnd"/>
      <w:r>
        <w:t xml:space="preserve"> системы. В рамках смены подрядной организации проведена работа по модернизации системы, которая позволила собственникам пользоваться услугой видеодомофон.</w:t>
      </w:r>
    </w:p>
    <w:p w:rsidR="00911613" w:rsidRDefault="00911613" w:rsidP="000E3F29">
      <w:pPr>
        <w:jc w:val="both"/>
      </w:pPr>
      <w:r>
        <w:t>Проводилась работа по контролю доступа на территорию. Дополнительно установлены магнитные замки на футбольную площадку.</w:t>
      </w:r>
    </w:p>
    <w:p w:rsidR="00911613" w:rsidRDefault="00911613" w:rsidP="000E3F29">
      <w:pPr>
        <w:jc w:val="both"/>
      </w:pPr>
      <w:r>
        <w:t>Организована работа по регулярной дезинфекции мест общего пользования. Организована работа персонала в условиях действующих ограничений.</w:t>
      </w:r>
      <w:bookmarkStart w:id="0" w:name="_GoBack"/>
      <w:bookmarkEnd w:id="0"/>
    </w:p>
    <w:sectPr w:rsidR="00911613" w:rsidSect="000934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03B"/>
    <w:multiLevelType w:val="hybridMultilevel"/>
    <w:tmpl w:val="B374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A4C"/>
    <w:multiLevelType w:val="hybridMultilevel"/>
    <w:tmpl w:val="0386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46"/>
    <w:rsid w:val="000104E5"/>
    <w:rsid w:val="0005745E"/>
    <w:rsid w:val="000732BA"/>
    <w:rsid w:val="00093446"/>
    <w:rsid w:val="000E3F29"/>
    <w:rsid w:val="00137095"/>
    <w:rsid w:val="001C47E7"/>
    <w:rsid w:val="00214176"/>
    <w:rsid w:val="00243380"/>
    <w:rsid w:val="00265BA6"/>
    <w:rsid w:val="002D5B4C"/>
    <w:rsid w:val="003965A6"/>
    <w:rsid w:val="003B69A7"/>
    <w:rsid w:val="003F2C5D"/>
    <w:rsid w:val="004371C8"/>
    <w:rsid w:val="004645A6"/>
    <w:rsid w:val="00474990"/>
    <w:rsid w:val="00487A9A"/>
    <w:rsid w:val="004C233A"/>
    <w:rsid w:val="0055347F"/>
    <w:rsid w:val="005538E2"/>
    <w:rsid w:val="00563801"/>
    <w:rsid w:val="005670FB"/>
    <w:rsid w:val="00572ED4"/>
    <w:rsid w:val="005B5652"/>
    <w:rsid w:val="0060031B"/>
    <w:rsid w:val="00684E38"/>
    <w:rsid w:val="006B4BB7"/>
    <w:rsid w:val="006E3073"/>
    <w:rsid w:val="006F268F"/>
    <w:rsid w:val="00711724"/>
    <w:rsid w:val="0081260B"/>
    <w:rsid w:val="008C1A34"/>
    <w:rsid w:val="008F7990"/>
    <w:rsid w:val="00911613"/>
    <w:rsid w:val="00A35A9D"/>
    <w:rsid w:val="00A446B0"/>
    <w:rsid w:val="00A952C1"/>
    <w:rsid w:val="00AC1F2A"/>
    <w:rsid w:val="00AF231D"/>
    <w:rsid w:val="00B16BD7"/>
    <w:rsid w:val="00B606FE"/>
    <w:rsid w:val="00B836F8"/>
    <w:rsid w:val="00C513B8"/>
    <w:rsid w:val="00CD7262"/>
    <w:rsid w:val="00D20BBE"/>
    <w:rsid w:val="00DB242A"/>
    <w:rsid w:val="00DB7C24"/>
    <w:rsid w:val="00EC41C0"/>
    <w:rsid w:val="00E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0E58"/>
  <w15:chartTrackingRefBased/>
  <w15:docId w15:val="{8D43A948-5420-4A54-9FDE-0A5B1314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A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5A6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39"/>
    <w:rsid w:val="005B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34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F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42-4AF5-8DBC-3D4B8734FD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D42-4AF5-8DBC-3D4B8734FD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D42-4AF5-8DBC-3D4B8734FD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D42-4AF5-8DBC-3D4B8734FD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D42-4AF5-8DBC-3D4B8734FD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D42-4AF5-8DBC-3D4B8734FD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D42-4AF5-8DBC-3D4B8734FD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D42-4AF5-8DBC-3D4B8734FDE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D42-4AF5-8DBC-3D4B8734FDE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955-4BC2-A42F-7312825B6751}"/>
              </c:ext>
            </c:extLst>
          </c:dPt>
          <c:cat>
            <c:strRef>
              <c:f>Лист1!$A$2:$A$11</c:f>
              <c:strCache>
                <c:ptCount val="10"/>
                <c:pt idx="0">
                  <c:v>Административные расходы</c:v>
                </c:pt>
                <c:pt idx="1">
                  <c:v>Охрана</c:v>
                </c:pt>
                <c:pt idx="2">
                  <c:v>Оплата труда</c:v>
                </c:pt>
                <c:pt idx="3">
                  <c:v>Содержание придомовой территории</c:v>
                </c:pt>
                <c:pt idx="4">
                  <c:v>Техническое обслуживание дома</c:v>
                </c:pt>
                <c:pt idx="5">
                  <c:v>Материалы</c:v>
                </c:pt>
                <c:pt idx="6">
                  <c:v>Вывоз ТКО</c:v>
                </c:pt>
                <c:pt idx="7">
                  <c:v>Вода и водоотведение</c:v>
                </c:pt>
                <c:pt idx="8">
                  <c:v>Отопление и ГВС</c:v>
                </c:pt>
                <c:pt idx="9">
                  <c:v>Электроэнергия</c:v>
                </c:pt>
              </c:strCache>
            </c:strRef>
          </c:cat>
          <c:val>
            <c:numRef>
              <c:f>Лист1!$B$2:$B$11</c:f>
              <c:numCache>
                <c:formatCode>_-* #\ ##0.00\ _₽_-;\-* #\ ##0.00\ _₽_-;_-* "-"??\ _₽_-;_-@_-</c:formatCode>
                <c:ptCount val="10"/>
                <c:pt idx="0">
                  <c:v>1173671.46</c:v>
                </c:pt>
                <c:pt idx="1">
                  <c:v>1699080</c:v>
                </c:pt>
                <c:pt idx="2">
                  <c:v>7049840.6600000001</c:v>
                </c:pt>
                <c:pt idx="3">
                  <c:v>1148907.8799999999</c:v>
                </c:pt>
                <c:pt idx="4">
                  <c:v>1909928.67</c:v>
                </c:pt>
                <c:pt idx="5">
                  <c:v>1071941.8399999999</c:v>
                </c:pt>
                <c:pt idx="6">
                  <c:v>1022752.7100000002</c:v>
                </c:pt>
                <c:pt idx="7">
                  <c:v>2216762.81</c:v>
                </c:pt>
                <c:pt idx="8">
                  <c:v>6678836.3500000006</c:v>
                </c:pt>
                <c:pt idx="9">
                  <c:v>6533714.1700000009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D42-4AF5-8DBC-3D4B8734F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397374783211367E-2"/>
          <c:y val="9.3276585620465646E-2"/>
          <c:w val="0.39348031575487996"/>
          <c:h val="0.889085699073268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Burykov</dc:creator>
  <cp:keywords/>
  <dc:description/>
  <cp:lastModifiedBy>Burykov</cp:lastModifiedBy>
  <cp:revision>3</cp:revision>
  <dcterms:created xsi:type="dcterms:W3CDTF">2019-04-26T18:37:00Z</dcterms:created>
  <dcterms:modified xsi:type="dcterms:W3CDTF">2021-07-18T11:47:00Z</dcterms:modified>
</cp:coreProperties>
</file>